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</w:t>
      </w:r>
      <w: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  <w:t>5</w:t>
      </w:r>
    </w:p>
    <w:p>
      <w:pPr>
        <w:snapToGrid w:val="0"/>
        <w:spacing w:before="156" w:beforeLines="50"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eastAsia="方正小标宋简体" w:cs="方正小标宋简体"/>
          <w:color w:val="000000"/>
          <w:sz w:val="36"/>
          <w:szCs w:val="36"/>
          <w:shd w:val="clear" w:color="auto" w:fill="FFFFFF"/>
        </w:rPr>
        <w:t>襄阳职业技术学院火车站公交到达路线</w:t>
      </w:r>
    </w:p>
    <w:p>
      <w:pPr>
        <w:snapToGrid w:val="0"/>
        <w:rPr>
          <w:rFonts w:eastAsia="仿宋_GB2312"/>
          <w:sz w:val="32"/>
          <w:szCs w:val="32"/>
        </w:rPr>
      </w:pPr>
    </w:p>
    <w:p>
      <w:pPr>
        <w:snapToGrid w:val="0"/>
        <w:jc w:val="center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846445" cy="3905885"/>
            <wp:effectExtent l="0" t="0" r="19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390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60" w:lineRule="exact"/>
        <w:rPr>
          <w:rFonts w:eastAsia="仿宋_GB2312" w:cs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1、襄阳火车站（普通列车以及动车）出火车站过马路至公交车站，乘坐512路，到襄阳职业技术学院站下车，到达。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2、从襄阳东站乘坐24路,经过31站, 到达万山檀溪公馆，接着乘坐6路,经过2站, 到达万山西站（也可乘坐512路、543路、548路），步行约70米,到达襄阳职业技术学院。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77769"/>
    <w:rsid w:val="13577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2018-03-15T08:30:00Z</dcterms:created>
  <dc:creator>lenovo</dc:creator>
  <cp:lastModifiedBy>lenovo</cp:lastModifiedBy>
  <dcterms:modified xsi:type="dcterms:W3CDTF">2018-03-15T08:31:21Z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