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</w:t>
      </w:r>
      <w: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第33届湖北省青少年科技创新大赛七巧科技竞赛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名额分配表</w:t>
      </w:r>
      <w:bookmarkEnd w:id="0"/>
    </w:p>
    <w:tbl>
      <w:tblPr>
        <w:tblStyle w:val="3"/>
        <w:tblW w:w="7154" w:type="dxa"/>
        <w:jc w:val="center"/>
        <w:tblInd w:w="-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2"/>
        <w:gridCol w:w="2189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4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武汉市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黄石市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襄阳市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荆州市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黄冈市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宜昌市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鄂州市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十堰市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孝感市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荆门市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咸宁市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随州市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恩施州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神农架林区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仙桃市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天门市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潜江市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江汉油田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省级工作室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22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</w:t>
            </w:r>
          </w:p>
        </w:tc>
      </w:tr>
    </w:tbl>
    <w:p>
      <w:pPr>
        <w:topLinePunct/>
        <w:snapToGrid w:val="0"/>
        <w:spacing w:line="340" w:lineRule="exact"/>
        <w:ind w:firstLine="420" w:firstLineChars="200"/>
        <w:rPr>
          <w:rFonts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宋体"/>
          <w:color w:val="000000"/>
          <w:kern w:val="0"/>
        </w:rPr>
        <w:t>备注：</w:t>
      </w:r>
      <w:r>
        <w:rPr>
          <w:rFonts w:ascii="楷体" w:hAnsi="楷体" w:eastAsia="楷体" w:cs="宋体"/>
          <w:color w:val="000000"/>
          <w:kern w:val="0"/>
        </w:rPr>
        <w:t>1</w:t>
      </w:r>
      <w:r>
        <w:rPr>
          <w:rFonts w:ascii="楷体" w:hAnsi="楷体" w:eastAsia="楷体" w:cs="仿宋_GB2312"/>
          <w:color w:val="000000"/>
          <w:kern w:val="0"/>
        </w:rPr>
        <w:t>.</w:t>
      </w:r>
      <w:r>
        <w:rPr>
          <w:rFonts w:hint="eastAsia" w:ascii="楷体" w:hAnsi="楷体" w:eastAsia="楷体" w:cs="仿宋_GB2312"/>
          <w:color w:val="000000"/>
          <w:kern w:val="0"/>
        </w:rPr>
        <w:t>上述名额分配各组别比例如下：幼儿和小学组占70%，中学组占30%。</w:t>
      </w:r>
    </w:p>
    <w:p>
      <w:pPr>
        <w:topLinePunct/>
        <w:snapToGrid w:val="0"/>
        <w:spacing w:line="340" w:lineRule="exact"/>
        <w:ind w:firstLine="1050" w:firstLineChars="500"/>
        <w:rPr>
          <w:rFonts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仿宋_GB2312"/>
          <w:color w:val="000000"/>
          <w:kern w:val="0"/>
        </w:rPr>
        <w:t>2.每个团体队仅由5名队员组成，幼儿组以寄送参赛作品的方式参赛。</w:t>
      </w:r>
    </w:p>
    <w:p>
      <w:pPr>
        <w:topLinePunct/>
        <w:snapToGrid w:val="0"/>
        <w:spacing w:line="340" w:lineRule="exact"/>
        <w:ind w:left="1260" w:leftChars="500" w:hanging="210" w:hangingChars="100"/>
        <w:rPr>
          <w:rFonts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宋体"/>
          <w:color w:val="000000"/>
          <w:kern w:val="0"/>
        </w:rPr>
        <w:t>3.</w:t>
      </w:r>
      <w:r>
        <w:rPr>
          <w:rFonts w:hint="eastAsia" w:ascii="楷体" w:hAnsi="楷体" w:eastAsia="楷体" w:cs="仿宋_GB2312"/>
          <w:color w:val="000000"/>
          <w:kern w:val="0"/>
        </w:rPr>
        <w:t>承办本届竞赛的市州可增加10-20个比赛名额。其他需增加名额的市州，在完成每个组别报名比例的前提下按以下程序提出申请：</w:t>
      </w:r>
    </w:p>
    <w:p>
      <w:pPr>
        <w:topLinePunct/>
        <w:snapToGrid w:val="0"/>
        <w:spacing w:line="340" w:lineRule="exact"/>
        <w:ind w:left="1470" w:leftChars="500" w:hanging="420" w:hangingChars="200"/>
        <w:rPr>
          <w:rFonts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仿宋_GB2312"/>
          <w:color w:val="000000"/>
          <w:kern w:val="0"/>
        </w:rPr>
        <w:t>（1）省赛报名截止后的一周内，由市州项目管理单位向省青少年科技中心提出书面申请材料，并附市州竞赛工作总结。</w:t>
      </w:r>
    </w:p>
    <w:p>
      <w:pPr>
        <w:topLinePunct/>
        <w:snapToGrid w:val="0"/>
        <w:spacing w:line="340" w:lineRule="exact"/>
        <w:ind w:firstLine="1050" w:firstLineChars="500"/>
        <w:rPr>
          <w:rFonts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仿宋_GB2312"/>
          <w:color w:val="000000"/>
          <w:kern w:val="0"/>
        </w:rPr>
        <w:t>（2）申请增加名额不超过原分配数的30%。</w:t>
      </w:r>
    </w:p>
    <w:p>
      <w:pPr>
        <w:topLinePunct/>
        <w:snapToGrid w:val="0"/>
        <w:spacing w:line="340" w:lineRule="exact"/>
        <w:ind w:left="1347" w:leftChars="500" w:hanging="297" w:hangingChars="150"/>
        <w:rPr>
          <w:rFonts w:ascii="楷体" w:hAnsi="楷体" w:eastAsia="楷体" w:cs="仿宋_GB2312"/>
          <w:color w:val="000000"/>
          <w:spacing w:val="-6"/>
          <w:kern w:val="0"/>
        </w:rPr>
      </w:pPr>
      <w:r>
        <w:rPr>
          <w:rFonts w:hint="eastAsia" w:ascii="楷体" w:hAnsi="楷体" w:eastAsia="楷体" w:cs="仿宋_GB2312"/>
          <w:color w:val="000000"/>
          <w:spacing w:val="-6"/>
          <w:kern w:val="0"/>
        </w:rPr>
        <w:t>（3）最终实际增加的名额数，由省青少年科技中心根据全省报名参赛实际情况，统筹调剂。</w:t>
      </w:r>
    </w:p>
    <w:p>
      <w:pPr>
        <w:spacing w:line="340" w:lineRule="exact"/>
        <w:ind w:firstLine="945" w:firstLineChars="450"/>
      </w:pPr>
      <w:r>
        <w:rPr>
          <w:rFonts w:hint="eastAsia" w:ascii="楷体" w:hAnsi="楷体" w:eastAsia="楷体" w:cs="仿宋_GB2312"/>
          <w:color w:val="000000"/>
          <w:kern w:val="0"/>
        </w:rPr>
        <w:t>（4）承办过省级竞赛活动的市州申请增加竞赛名额，同等条件下具有优先权。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079E2"/>
    <w:rsid w:val="4D207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2018-03-15T08:03:00Z</dcterms:created>
  <dc:creator>lenovo</dc:creator>
  <cp:lastModifiedBy>lenovo</cp:lastModifiedBy>
  <dcterms:modified xsi:type="dcterms:W3CDTF">2018-03-15T08:04:00Z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