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湖北省青少年科学影像节展映展评活动回执表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3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89"/>
        <w:gridCol w:w="959"/>
        <w:gridCol w:w="2606"/>
        <w:gridCol w:w="1121"/>
        <w:gridCol w:w="1910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参评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eastAsia="zh-CN"/>
              </w:rPr>
              <w:t>学生</w:t>
            </w:r>
          </w:p>
        </w:tc>
        <w:tc>
          <w:tcPr>
            <w:tcW w:w="78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民族</w:t>
            </w:r>
          </w:p>
        </w:tc>
        <w:tc>
          <w:tcPr>
            <w:tcW w:w="260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校</w:t>
            </w:r>
          </w:p>
        </w:tc>
        <w:tc>
          <w:tcPr>
            <w:tcW w:w="112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级</w:t>
            </w: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78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260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1121" w:type="dxa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8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250"/>
        <w:tblOverlap w:val="never"/>
        <w:tblW w:w="958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76"/>
        <w:gridCol w:w="955"/>
        <w:gridCol w:w="2623"/>
        <w:gridCol w:w="1110"/>
        <w:gridCol w:w="1974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eastAsia="zh-CN"/>
              </w:rPr>
              <w:t>带队教师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性别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民族</w:t>
            </w:r>
          </w:p>
        </w:tc>
        <w:tc>
          <w:tcPr>
            <w:tcW w:w="262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校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务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262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</w:tr>
    </w:tbl>
    <w:p>
      <w:pPr>
        <w:widowControl/>
        <w:spacing w:line="520" w:lineRule="exact"/>
        <w:ind w:firstLine="644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line="520" w:lineRule="exact"/>
        <w:ind w:firstLine="644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备注：</w:t>
      </w:r>
    </w:p>
    <w:p>
      <w:pPr>
        <w:widowControl/>
        <w:numPr>
          <w:ilvl w:val="0"/>
          <w:numId w:val="1"/>
        </w:numPr>
        <w:spacing w:line="520" w:lineRule="exact"/>
        <w:ind w:firstLine="644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每个入围作品上报带队教师、参评学生各1名（武汉市外的带队教师和参评学生要求为同性别，便于安排住宿）。</w:t>
      </w:r>
    </w:p>
    <w:p>
      <w:pPr>
        <w:widowControl/>
        <w:numPr>
          <w:ilvl w:val="0"/>
          <w:numId w:val="1"/>
        </w:numPr>
        <w:spacing w:line="520" w:lineRule="exact"/>
        <w:ind w:left="0" w:leftChars="0" w:firstLine="644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参评学生必须是参评作品的主创学生之一。</w:t>
      </w:r>
    </w:p>
    <w:p>
      <w:pPr>
        <w:widowControl/>
        <w:numPr>
          <w:ilvl w:val="0"/>
          <w:numId w:val="1"/>
        </w:numPr>
        <w:spacing w:line="520" w:lineRule="exact"/>
        <w:ind w:left="0" w:leftChars="0" w:firstLine="644" w:firstLineChars="20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  <w:sectPr>
          <w:pgSz w:w="11906" w:h="16838"/>
          <w:pgMar w:top="1701" w:right="1474" w:bottom="1701" w:left="1587" w:header="851" w:footer="992" w:gutter="0"/>
          <w:pgNumType w:fmt="numberInDash"/>
          <w:cols w:space="720" w:num="1"/>
          <w:rtlGutter w:val="0"/>
          <w:docGrid w:type="linesAndChars" w:linePitch="312" w:charSpace="609"/>
        </w:sect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各市州项目主管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将该表电子版发送至邮箱hbxxas@sina.com。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纸质版由各市州项目主管汇总盖章后寄至省青少年科技中心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01B3"/>
    <w:multiLevelType w:val="singleLevel"/>
    <w:tmpl w:val="1D2E01B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D27B8"/>
    <w:rsid w:val="136D27B8"/>
    <w:rsid w:val="341F09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2018-05-17T09:05:00Z</dcterms:created>
  <dc:creator>得宝娘娘</dc:creator>
  <cp:lastModifiedBy>得宝娘娘</cp:lastModifiedBy>
  <dcterms:modified xsi:type="dcterms:W3CDTF">2018-05-17T09:12:10Z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