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2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2019年青少年科学调查体验活动实施学校教师代表名额分配表</w:t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2778"/>
        <w:gridCol w:w="27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市州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Ansi="黑体" w:eastAsia="黑体"/>
                <w:color w:val="000000"/>
                <w:kern w:val="0"/>
                <w:sz w:val="32"/>
                <w:szCs w:val="32"/>
                <w:lang w:bidi="ar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武汉市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黄石市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十堰市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宜昌市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襄阳市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鄂州市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荆门市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孝感市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荆州市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黄冈市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咸宁市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随州市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恩施州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仙桃市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潜江市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天门市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神农架林区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Ansi="仿宋_GB2312" w:eastAsia="仿宋_GB2312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</w:tr>
    </w:tbl>
    <w:p>
      <w:r>
        <w:rPr>
          <w:rFonts w:hint="eastAsia" w:eastAsia="仿宋_GB2312"/>
          <w:bCs/>
          <w:color w:val="000000"/>
          <w:sz w:val="24"/>
        </w:rPr>
        <w:t>备注：参训名额在统筹分配的基础上，根据各市州2019年调查体验活动已申报学校数量和组织活动摸底情况，</w:t>
      </w:r>
      <w:r>
        <w:rPr>
          <w:rFonts w:hint="eastAsia" w:eastAsia="仿宋_GB2312"/>
          <w:color w:val="000000"/>
          <w:kern w:val="0"/>
          <w:sz w:val="24"/>
        </w:rPr>
        <w:t>将</w:t>
      </w:r>
      <w:r>
        <w:rPr>
          <w:rFonts w:hint="eastAsia" w:eastAsia="仿宋_GB2312"/>
          <w:bCs/>
          <w:color w:val="000000"/>
          <w:sz w:val="24"/>
        </w:rPr>
        <w:t>参训名额进行了调剂分配</w:t>
      </w:r>
      <w:r>
        <w:rPr>
          <w:rFonts w:hint="eastAsia" w:eastAsia="仿宋_GB2312"/>
          <w:color w:val="000000"/>
          <w:kern w:val="0"/>
          <w:sz w:val="24"/>
        </w:rPr>
        <w:t>。</w:t>
      </w:r>
      <w:bookmarkStart w:id="0" w:name="_GoBack"/>
      <w:bookmarkEnd w:id="0"/>
    </w:p>
    <w:sectPr>
      <w:pgSz w:w="11906" w:h="16838"/>
      <w:pgMar w:top="986" w:right="1800" w:bottom="98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906C0"/>
    <w:rsid w:val="28CB6EFC"/>
    <w:rsid w:val="29B14858"/>
    <w:rsid w:val="54C906C0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2019-05-21T00:57:00Z</dcterms:created>
  <dc:creator>得宝娘娘</dc:creator>
  <cp:lastModifiedBy>得宝娘娘</cp:lastModifiedBy>
  <dcterms:modified xsi:type="dcterms:W3CDTF">2019-05-21T00:59:07Z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